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FB89" w14:textId="77777777" w:rsidR="007657C3" w:rsidRPr="00984F44" w:rsidRDefault="007657C3">
      <w:pPr>
        <w:rPr>
          <w:bCs/>
        </w:rPr>
      </w:pPr>
      <w:r>
        <w:rPr>
          <w:b/>
          <w:bCs/>
          <w:smallCaps/>
        </w:rPr>
        <w:t>Year 2, Proper 13, Friday: Evening Prayer</w:t>
      </w:r>
    </w:p>
    <w:p w14:paraId="01E6AAC5" w14:textId="77777777" w:rsidR="00632362" w:rsidRDefault="00632362" w:rsidP="00632362">
      <w:pPr>
        <w:autoSpaceDE w:val="0"/>
        <w:autoSpaceDN w:val="0"/>
        <w:adjustRightInd w:val="0"/>
      </w:pPr>
    </w:p>
    <w:p w14:paraId="09320A7B" w14:textId="77777777" w:rsidR="00632362" w:rsidRDefault="00632362" w:rsidP="00632362">
      <w:pPr>
        <w:rPr>
          <w:b/>
          <w:bCs/>
          <w:szCs w:val="20"/>
        </w:rPr>
      </w:pPr>
      <w:r>
        <w:rPr>
          <w:b/>
          <w:bCs/>
        </w:rPr>
        <w:t>For use with the First Lesson</w:t>
      </w:r>
    </w:p>
    <w:p w14:paraId="5FC8CC07" w14:textId="77777777" w:rsidR="00632362" w:rsidRDefault="00632362" w:rsidP="00632362">
      <w:pPr>
        <w:rPr>
          <w:bCs/>
        </w:rPr>
      </w:pPr>
      <w:r>
        <w:rPr>
          <w:bCs/>
        </w:rPr>
        <w:t xml:space="preserve">Adapted from </w:t>
      </w:r>
      <w:r>
        <w:rPr>
          <w:bCs/>
          <w:i/>
        </w:rPr>
        <w:t>The Vocabulary of the Church</w:t>
      </w:r>
      <w:r>
        <w:rPr>
          <w:bCs/>
        </w:rPr>
        <w:t xml:space="preserve"> (1960):</w:t>
      </w:r>
    </w:p>
    <w:p w14:paraId="354813FB" w14:textId="77777777" w:rsidR="00632362" w:rsidRDefault="00632362" w:rsidP="00632362">
      <w:pPr>
        <w:rPr>
          <w:bCs/>
          <w:szCs w:val="44"/>
        </w:rPr>
      </w:pPr>
    </w:p>
    <w:p w14:paraId="785D738F" w14:textId="77777777" w:rsidR="00632362" w:rsidRPr="0030065B" w:rsidRDefault="00632362" w:rsidP="00632362">
      <w:pPr>
        <w:ind w:left="1440"/>
      </w:pPr>
      <w:r w:rsidRPr="0030065B">
        <w:t>Uri'ah</w:t>
      </w:r>
      <w:r w:rsidRPr="0030065B">
        <w:tab/>
      </w:r>
      <w:r w:rsidRPr="0030065B">
        <w:tab/>
      </w:r>
      <w:r w:rsidRPr="0030065B">
        <w:tab/>
      </w:r>
      <w:r w:rsidRPr="0030065B">
        <w:tab/>
        <w:t>yu-RIGH-uh</w:t>
      </w:r>
    </w:p>
    <w:p w14:paraId="331818F0" w14:textId="0E4D56BA" w:rsidR="00632362" w:rsidRDefault="00632362" w:rsidP="00632362">
      <w:pPr>
        <w:ind w:left="1440"/>
        <w:rPr>
          <w:szCs w:val="20"/>
        </w:rPr>
      </w:pPr>
      <w:r>
        <w:rPr>
          <w:szCs w:val="48"/>
        </w:rPr>
        <w:t>Am'monites</w:t>
      </w:r>
      <w:r>
        <w:rPr>
          <w:szCs w:val="48"/>
        </w:rPr>
        <w:tab/>
      </w:r>
      <w:r>
        <w:rPr>
          <w:szCs w:val="48"/>
        </w:rPr>
        <w:tab/>
      </w:r>
      <w:r>
        <w:rPr>
          <w:szCs w:val="48"/>
        </w:rPr>
        <w:tab/>
        <w:t>AM-ah-nights</w:t>
      </w:r>
    </w:p>
    <w:p w14:paraId="3E81856E" w14:textId="77777777" w:rsidR="00632362" w:rsidRDefault="00632362" w:rsidP="00632362"/>
    <w:p w14:paraId="09E8A96D" w14:textId="77777777" w:rsidR="00632362" w:rsidRDefault="00632362" w:rsidP="00632362"/>
    <w:p w14:paraId="3DB8739E" w14:textId="77777777" w:rsidR="00632362" w:rsidRDefault="00632362" w:rsidP="00632362">
      <w:r>
        <w:rPr>
          <w:i/>
          <w:iCs/>
        </w:rPr>
        <w:t>The First Lesson. The Reader begins</w:t>
      </w:r>
    </w:p>
    <w:p w14:paraId="68385700" w14:textId="77777777" w:rsidR="00632362" w:rsidRPr="00C005A0" w:rsidRDefault="00632362" w:rsidP="00632362">
      <w:pPr>
        <w:rPr>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Second Book of Samuel</w:t>
      </w:r>
    </w:p>
    <w:p w14:paraId="546E9CB3" w14:textId="77777777" w:rsidR="00632362" w:rsidRDefault="00632362" w:rsidP="00632362">
      <w:pPr>
        <w:pStyle w:val="BodyText"/>
        <w:rPr>
          <w:rFonts w:eastAsia="Arial Unicode MS" w:cs="Arial Unicode MS"/>
        </w:rPr>
      </w:pPr>
      <w:r>
        <w:rPr>
          <w:rFonts w:cs="Arial"/>
          <w:szCs w:val="20"/>
        </w:rPr>
        <w:t xml:space="preserve">And the </w:t>
      </w:r>
      <w:r>
        <w:rPr>
          <w:rFonts w:cs="Arial"/>
          <w:smallCaps/>
          <w:szCs w:val="20"/>
        </w:rPr>
        <w:t>Lord</w:t>
      </w:r>
      <w:r>
        <w:rPr>
          <w:rFonts w:cs="Arial"/>
          <w:szCs w:val="20"/>
        </w:rPr>
        <w:t xml:space="preserve"> sent Nathan to David. He came to him, and said to him, “There were two men in a certain city, the one rich and the other poor. The rich man had very many flocks and herds; but the poor man had nothing but one little ewe lamb, which he had bought. And he brought it up, and it grew up with him and with his children; it used to eat of his morsel, and drink from his cup, and lie in his bosom, and it was like a daughter to him. Now there came a traveler to the rich man, and he was unwilling to take one of his own flock or herd to prepare for the wayfarer who had come to him, but he took the poor man’s lamb, and prepared it for the man who had come to him.” </w:t>
      </w:r>
      <w:r>
        <w:rPr>
          <w:rFonts w:cs="Arial"/>
          <w:szCs w:val="20"/>
        </w:rPr>
        <w:lastRenderedPageBreak/>
        <w:t xml:space="preserve">Then David’s anger was greatly kindled against the man; and he said to Nathan, “As the </w:t>
      </w:r>
      <w:r>
        <w:rPr>
          <w:rFonts w:cs="Arial"/>
          <w:smallCaps/>
          <w:szCs w:val="20"/>
        </w:rPr>
        <w:t>Lord</w:t>
      </w:r>
      <w:r>
        <w:rPr>
          <w:rFonts w:cs="Arial"/>
          <w:szCs w:val="20"/>
        </w:rPr>
        <w:t xml:space="preserve"> lives, the man who has done this deserves to die; and he shall restore the lamb fourfold, because he did this thing, and because he had no pity.” Nathan said to David, “You are the man. Thus says the </w:t>
      </w:r>
      <w:r>
        <w:rPr>
          <w:rFonts w:cs="Arial"/>
          <w:smallCaps/>
          <w:szCs w:val="20"/>
        </w:rPr>
        <w:t>Lord</w:t>
      </w:r>
      <w:r>
        <w:rPr>
          <w:rFonts w:cs="Arial"/>
          <w:szCs w:val="20"/>
        </w:rPr>
        <w:t xml:space="preserve">, the God of Israel, ‘I anointed you king over Israel, and I delivered you out of the hand of Saul; and I gave you your master’s house, and your master’s wives into your bosom, and gave you the house of Israel and of Judah; and if this were too little, I would add to you as much more. Why have you despised the word of the </w:t>
      </w:r>
      <w:r>
        <w:rPr>
          <w:rFonts w:cs="Arial"/>
          <w:smallCaps/>
          <w:szCs w:val="20"/>
        </w:rPr>
        <w:t>Lord</w:t>
      </w:r>
      <w:r>
        <w:rPr>
          <w:rFonts w:cs="Arial"/>
          <w:szCs w:val="20"/>
        </w:rPr>
        <w:t xml:space="preserve">, to do what is evil in his sight? You have smitten Uri'ah the Hittite with the sword, and have taken his wife to be your wife, and have slain him with the sword of the Am'monites. Now therefore the sword shall never depart from your house, because you have despised me, and have taken the wife of Uri'ah the Hittite to be your wife.’ Thus says the </w:t>
      </w:r>
      <w:r>
        <w:rPr>
          <w:rFonts w:cs="Arial"/>
          <w:smallCaps/>
          <w:szCs w:val="20"/>
        </w:rPr>
        <w:t>Lord</w:t>
      </w:r>
      <w:r>
        <w:rPr>
          <w:rFonts w:cs="Arial"/>
          <w:szCs w:val="20"/>
        </w:rPr>
        <w:t xml:space="preserve">, ‘Behold, I will raise up evil against you out of your own house; and I will take your wives before your eyes, and give them to your neighbor, and he shall lie with your wives in the sight of this sun. For you did it secretly; but I will do this thing before all Israel, and before the sun.’ ” David </w:t>
      </w:r>
      <w:r>
        <w:rPr>
          <w:rFonts w:cs="Arial"/>
          <w:szCs w:val="20"/>
        </w:rPr>
        <w:lastRenderedPageBreak/>
        <w:t xml:space="preserve">said to Nathan, “I have sinned against the </w:t>
      </w:r>
      <w:r>
        <w:rPr>
          <w:rFonts w:cs="Arial"/>
          <w:smallCaps/>
          <w:szCs w:val="20"/>
        </w:rPr>
        <w:t>Lord</w:t>
      </w:r>
      <w:r>
        <w:rPr>
          <w:rFonts w:cs="Arial"/>
          <w:szCs w:val="20"/>
        </w:rPr>
        <w:t xml:space="preserve">.” And Nathan said to David, “The </w:t>
      </w:r>
      <w:r>
        <w:rPr>
          <w:rFonts w:cs="Arial"/>
          <w:smallCaps/>
          <w:szCs w:val="20"/>
        </w:rPr>
        <w:t>Lord</w:t>
      </w:r>
      <w:r>
        <w:rPr>
          <w:rFonts w:cs="Arial"/>
          <w:szCs w:val="20"/>
        </w:rPr>
        <w:t xml:space="preserve"> also has put away your sin; you shall not die. Nevertheless, because by this deed you have utterly scorned the </w:t>
      </w:r>
      <w:r>
        <w:rPr>
          <w:rFonts w:cs="Arial"/>
          <w:smallCaps/>
          <w:szCs w:val="20"/>
        </w:rPr>
        <w:t>Lord</w:t>
      </w:r>
      <w:r>
        <w:rPr>
          <w:rFonts w:cs="Arial"/>
          <w:szCs w:val="20"/>
        </w:rPr>
        <w:t>, the child that is born to you shall die.”</w:t>
      </w:r>
    </w:p>
    <w:p w14:paraId="327E68FA" w14:textId="77777777" w:rsidR="00632362" w:rsidRDefault="00632362" w:rsidP="00632362">
      <w:r>
        <w:rPr>
          <w:i/>
          <w:iCs/>
        </w:rPr>
        <w:t>The Reader concludes</w:t>
      </w:r>
      <w:r>
        <w:tab/>
      </w:r>
      <w:r>
        <w:tab/>
        <w:t>The Word of the Lord.</w:t>
      </w:r>
    </w:p>
    <w:p w14:paraId="785BA12A" w14:textId="77777777" w:rsidR="007657C3" w:rsidRPr="00984F44" w:rsidRDefault="007657C3"/>
    <w:p w14:paraId="6E42C5C3" w14:textId="77777777" w:rsidR="007657C3" w:rsidRPr="00984F44" w:rsidRDefault="007657C3">
      <w:pPr>
        <w:pStyle w:val="Header"/>
        <w:tabs>
          <w:tab w:val="clear" w:pos="4320"/>
          <w:tab w:val="clear" w:pos="8640"/>
        </w:tabs>
      </w:pPr>
    </w:p>
    <w:p w14:paraId="578DBAEA" w14:textId="368E1284" w:rsidR="007657C3" w:rsidRDefault="007657C3">
      <w:pPr>
        <w:rPr>
          <w:i/>
          <w:iCs/>
        </w:rPr>
      </w:pPr>
      <w:r>
        <w:rPr>
          <w:i/>
          <w:iCs/>
        </w:rPr>
        <w:t>The Se</w:t>
      </w:r>
      <w:r w:rsidR="008A5D2A">
        <w:rPr>
          <w:i/>
          <w:iCs/>
        </w:rPr>
        <w:t>cond Lesson. The Reader begins</w:t>
      </w:r>
    </w:p>
    <w:p w14:paraId="734882FD" w14:textId="77777777" w:rsidR="007657C3" w:rsidRDefault="007657C3">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FD617E6" w14:textId="77777777" w:rsidR="007657C3" w:rsidRDefault="00E84C6C">
      <w:r>
        <w:t>Now w</w:t>
      </w:r>
      <w:r w:rsidR="007657C3">
        <w:t xml:space="preserve">hen the rulers and elders and scribes saw the boldness of Peter and John, and perceived that they were uneducated, common men, they wondered; and they recognized that they had been with Jesus. But seeing the man that had been healed standing beside them, they had nothing to say in opposition. But when they had commanded them to go aside out of the council, they conferred with one another, saying, “What shall we do with these men? For that a notable sign has been performed through them is manifest to all the inhabitants of Jerusalem, and we cannot deny it. But in order that it may spread no further among the people, let us warn them to speak no more to any one in this name.” So they called them and charged them </w:t>
      </w:r>
      <w:r w:rsidR="007657C3">
        <w:lastRenderedPageBreak/>
        <w:t>not to speak or teach at all in the name of Jesus. But Peter and John answered them, “Whether it is right in the sight of God to listen to you rather than to God, you must judge; for we cannot but speak of what we have seen and heard.” And when they had further threatened them, they let them go, finding no way to punish them, because of the people; for all men praised God for what had happened. For the man on whom this sign of healing was performed was more than forty years old. When they were released they went to their friends and reported what the chief priests and the elders had said to them. And when they heard it, they lifted their voices together to God and said, “Sovereign Lord, who didst make the heaven and the earth and the sea and everything in them, who by the mouth of our father David, thy servant, didst say by the Holy Spirit, ‘Why did the Gentiles rage, and the peoples imagine vain things? The kings of the earth set themselves in array, and the rulers were gathered together, against the Lord and against his Anointed’</w:t>
      </w:r>
      <w:r w:rsidR="00984F44">
        <w:t xml:space="preserve">—for </w:t>
      </w:r>
      <w:r w:rsidR="007657C3">
        <w:t xml:space="preserve">truly in this city there were gathered together against thy holy servant Jesus, whom thou didst anoint, both Herod and Pontius Pilate, with the Gentiles and the peoples of Israel, to do whatever thy </w:t>
      </w:r>
      <w:r w:rsidR="007657C3">
        <w:lastRenderedPageBreak/>
        <w:t>hand and thy plan had predestined to take place. And now, Lord, look upon their threats, and grant to thy servants to speak thy word with all boldness, while thou stretchest out thy hand to heal, and signs and wonders are performed through the name of thy holy servant Jesus.” And when they had prayed, the place in which they were gathered together was shaken; and they were all filled with the Holy Spirit and spoke the word of God with boldness.</w:t>
      </w:r>
    </w:p>
    <w:p w14:paraId="135FB34A" w14:textId="5194687E" w:rsidR="007657C3" w:rsidRDefault="007657C3">
      <w:r>
        <w:rPr>
          <w:i/>
          <w:iCs/>
        </w:rPr>
        <w:t>The Reader concludes</w:t>
      </w:r>
      <w:r>
        <w:tab/>
        <w:t>The Word of the Lord.</w:t>
      </w:r>
      <w:r w:rsidR="00C21D7C">
        <w:t xml:space="preserve"> </w:t>
      </w:r>
    </w:p>
    <w:sectPr w:rsidR="007657C3" w:rsidSect="007003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C5F9" w14:textId="77777777" w:rsidR="00CC0C7E" w:rsidRDefault="00CC0C7E">
      <w:r>
        <w:separator/>
      </w:r>
    </w:p>
  </w:endnote>
  <w:endnote w:type="continuationSeparator" w:id="0">
    <w:p w14:paraId="3E650B82" w14:textId="77777777" w:rsidR="00CC0C7E" w:rsidRDefault="00CC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CD1A" w14:textId="77777777" w:rsidR="00984F44" w:rsidRDefault="007657C3">
    <w:pPr>
      <w:pStyle w:val="Footer"/>
      <w:rPr>
        <w:smallCaps/>
        <w:sz w:val="24"/>
      </w:rPr>
    </w:pPr>
    <w:r>
      <w:rPr>
        <w:smallCaps/>
        <w:sz w:val="24"/>
      </w:rPr>
      <w:t>Year 2, Proper 13, Friday</w:t>
    </w:r>
    <w:r w:rsidR="00984F44">
      <w:rPr>
        <w:smallCaps/>
        <w:sz w:val="24"/>
      </w:rPr>
      <w:t xml:space="preserve">: </w:t>
    </w:r>
    <w:r>
      <w:rPr>
        <w:smallCaps/>
        <w:sz w:val="24"/>
      </w:rPr>
      <w:t>Evening Prayer</w:t>
    </w:r>
  </w:p>
  <w:p w14:paraId="0D571EBD" w14:textId="5F0D9288" w:rsidR="007657C3" w:rsidRDefault="007657C3">
    <w:pPr>
      <w:pStyle w:val="Footer"/>
      <w:rPr>
        <w:smallCaps/>
        <w:sz w:val="24"/>
      </w:rPr>
    </w:pPr>
    <w:r>
      <w:rPr>
        <w:smallCaps/>
        <w:sz w:val="24"/>
      </w:rPr>
      <w:t>2 Samuel 12:1</w:t>
    </w:r>
    <w:r w:rsidR="00E84C6C">
      <w:rPr>
        <w:smallCaps/>
        <w:sz w:val="24"/>
      </w:rPr>
      <w:t>–</w:t>
    </w:r>
    <w:r w:rsidR="001171E8">
      <w:rPr>
        <w:smallCaps/>
        <w:sz w:val="24"/>
      </w:rPr>
      <w:t>15a*</w:t>
    </w:r>
    <w:r>
      <w:rPr>
        <w:smallCaps/>
        <w:sz w:val="24"/>
      </w:rPr>
      <w:t>; Acts 4:13</w:t>
    </w:r>
    <w:r w:rsidR="00E84C6C">
      <w:rPr>
        <w:smallCaps/>
        <w:sz w:val="24"/>
      </w:rPr>
      <w:t>–</w:t>
    </w:r>
    <w:r>
      <w:rPr>
        <w:smallCaps/>
        <w:sz w:val="24"/>
      </w:rPr>
      <w:t>31</w:t>
    </w:r>
  </w:p>
  <w:p w14:paraId="26BB5668" w14:textId="7BEE95F1" w:rsidR="00F615D5" w:rsidRDefault="00F615D5">
    <w:pPr>
      <w:pStyle w:val="Footer"/>
      <w:rPr>
        <w:smallCaps/>
        <w:sz w:val="24"/>
      </w:rPr>
    </w:pPr>
  </w:p>
  <w:p w14:paraId="0AFB274E" w14:textId="2F7FC9A7" w:rsidR="00F615D5" w:rsidRPr="00F615D5" w:rsidRDefault="00F615D5">
    <w:pPr>
      <w:pStyle w:val="Footer"/>
      <w:rPr>
        <w:i/>
        <w:iCs/>
        <w:sz w:val="24"/>
      </w:rPr>
    </w:pPr>
    <w:r w:rsidRPr="00F615D5">
      <w:rPr>
        <w:i/>
        <w:iCs/>
        <w:smallCaps/>
        <w:sz w:val="24"/>
      </w:rPr>
      <w:t>We follow the editing of the RSV and the NRSV and read 2 Samuel 15a as the conclusion of this passage.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E477" w14:textId="77777777" w:rsidR="00CC0C7E" w:rsidRDefault="00CC0C7E">
      <w:r>
        <w:separator/>
      </w:r>
    </w:p>
  </w:footnote>
  <w:footnote w:type="continuationSeparator" w:id="0">
    <w:p w14:paraId="78665439" w14:textId="77777777" w:rsidR="00CC0C7E" w:rsidRDefault="00CC0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2A"/>
    <w:rsid w:val="001171E8"/>
    <w:rsid w:val="00632362"/>
    <w:rsid w:val="00700308"/>
    <w:rsid w:val="007657C3"/>
    <w:rsid w:val="008A5D2A"/>
    <w:rsid w:val="00984F44"/>
    <w:rsid w:val="00C21D7C"/>
    <w:rsid w:val="00C601D1"/>
    <w:rsid w:val="00CC0C7E"/>
    <w:rsid w:val="00E84C6C"/>
    <w:rsid w:val="00F6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D8FC078"/>
  <w15:docId w15:val="{8341415A-2051-4C41-B4AE-EB0797E3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C601D1"/>
    <w:rPr>
      <w:rFonts w:ascii="Segoe UI" w:hAnsi="Segoe UI" w:cs="Segoe UI"/>
      <w:sz w:val="18"/>
      <w:szCs w:val="18"/>
    </w:rPr>
  </w:style>
  <w:style w:type="character" w:customStyle="1" w:styleId="BalloonTextChar">
    <w:name w:val="Balloon Text Char"/>
    <w:basedOn w:val="DefaultParagraphFont"/>
    <w:link w:val="BalloonText"/>
    <w:semiHidden/>
    <w:rsid w:val="00C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10</TotalTime>
  <Pages>5</Pages>
  <Words>962</Words>
  <Characters>4076</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2016-07-27T18:36:00Z</cp:lastPrinted>
  <dcterms:created xsi:type="dcterms:W3CDTF">2012-07-06T19:54:00Z</dcterms:created>
  <dcterms:modified xsi:type="dcterms:W3CDTF">2020-07-27T19:48:00Z</dcterms:modified>
</cp:coreProperties>
</file>